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252525"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b/>
          <w:color w:val="252525"/>
          <w:sz w:val="24"/>
          <w:szCs w:val="24"/>
          <w:lang w:val="en-US" w:eastAsia="zh-CN"/>
        </w:rPr>
        <w:t>招商证券股份有限公司</w:t>
      </w:r>
      <w:r>
        <w:rPr>
          <w:rFonts w:hint="eastAsia" w:ascii="微软雅黑" w:hAnsi="微软雅黑" w:eastAsia="微软雅黑"/>
          <w:b/>
          <w:color w:val="252525"/>
          <w:sz w:val="24"/>
          <w:szCs w:val="24"/>
          <w:lang w:eastAsia="zh-CN"/>
        </w:rPr>
        <w:t>宁波丽江</w:t>
      </w:r>
      <w:r>
        <w:rPr>
          <w:rFonts w:hint="eastAsia" w:ascii="微软雅黑" w:hAnsi="微软雅黑" w:eastAsia="微软雅黑"/>
          <w:b/>
          <w:color w:val="252525"/>
          <w:sz w:val="24"/>
          <w:szCs w:val="24"/>
          <w:lang w:val="en-US" w:eastAsia="zh-CN"/>
        </w:rPr>
        <w:t>东路营业</w:t>
      </w:r>
      <w:r>
        <w:rPr>
          <w:rFonts w:hint="eastAsia" w:ascii="微软雅黑" w:hAnsi="微软雅黑" w:eastAsia="微软雅黑"/>
          <w:b/>
          <w:color w:val="252525"/>
          <w:sz w:val="24"/>
          <w:szCs w:val="24"/>
          <w:lang w:eastAsia="zh-CN"/>
        </w:rPr>
        <w:t>部</w:t>
      </w:r>
    </w:p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b/>
          <w:color w:val="252525"/>
          <w:sz w:val="24"/>
          <w:szCs w:val="24"/>
          <w:lang w:val="en-US" w:eastAsia="zh-CN"/>
        </w:rPr>
        <w:t>开展“全面注册制，改革向未来”主题</w:t>
      </w:r>
      <w:r>
        <w:rPr>
          <w:rFonts w:hint="eastAsia" w:ascii="微软雅黑" w:hAnsi="微软雅黑" w:eastAsia="微软雅黑"/>
          <w:b/>
          <w:color w:val="252525"/>
          <w:sz w:val="24"/>
          <w:szCs w:val="24"/>
          <w:lang w:eastAsia="zh-CN"/>
        </w:rPr>
        <w:t>投教</w:t>
      </w:r>
      <w:r>
        <w:rPr>
          <w:rFonts w:hint="eastAsia" w:ascii="微软雅黑" w:hAnsi="微软雅黑" w:eastAsia="微软雅黑"/>
          <w:b/>
          <w:color w:val="252525"/>
          <w:sz w:val="24"/>
          <w:szCs w:val="24"/>
        </w:rPr>
        <w:t>活动</w:t>
      </w:r>
    </w:p>
    <w:p>
      <w:pPr>
        <w:spacing w:line="360" w:lineRule="auto"/>
        <w:ind w:firstLine="480" w:firstLineChars="200"/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</w:pPr>
      <w:r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1790700</wp:posOffset>
            </wp:positionV>
            <wp:extent cx="5264785" cy="2817495"/>
            <wp:effectExtent l="0" t="0" r="12065" b="59055"/>
            <wp:wrapTight wrapText="bothSides">
              <wp:wrapPolygon>
                <wp:start x="0" y="0"/>
                <wp:lineTo x="0" y="21469"/>
                <wp:lineTo x="21493" y="21469"/>
                <wp:lineTo x="21493" y="0"/>
                <wp:lineTo x="0" y="0"/>
              </wp:wrapPolygon>
            </wp:wrapTight>
            <wp:docPr id="2" name="图片 2" descr="宁波丽江部开展全面注册制改革向未来主题投教活动——宁波丽江部王孟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宁波丽江部开展全面注册制改革向未来主题投教活动——宁波丽江部王孟豪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  <w:t>12月是2023年“踔厉奋发新征程，投教服务再出发——全面注册制，改革向未来”主题投教活动的收官月，2023年全面注册制正式落地，投资者教育越来越受到各方的重视。为帮助投资者适应全面注册制，构建和谐金融环境，12月5日招商证券宁波丽江东路营业部走进社区，开展以“全面注册制，改革向未来”为主题的专项活动，通过线下展板、宣传折页等多种形式，普及注册制理念，助力改革平稳推进。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color w:val="252525"/>
          <w:sz w:val="24"/>
          <w:szCs w:val="27"/>
        </w:rPr>
      </w:pPr>
      <w:r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  <w:t>社区群众多为中老年群体，为引导投资者正确认识市场波动风险，维护金融环境稳定，工作人员通过结合宣传折页方式，耐心解读“全面实行股票发行注册制”相关知识点，受到在场社区群众一致好评</w:t>
      </w:r>
      <w:r>
        <w:rPr>
          <w:rFonts w:hint="eastAsia" w:asciiTheme="majorEastAsia" w:hAnsiTheme="majorEastAsia" w:eastAsiaTheme="majorEastAsia"/>
          <w:color w:val="252525"/>
          <w:sz w:val="24"/>
          <w:szCs w:val="27"/>
        </w:rPr>
        <w:t>。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color w:val="252525"/>
          <w:sz w:val="24"/>
          <w:szCs w:val="27"/>
        </w:rPr>
      </w:pPr>
      <w:r>
        <w:rPr>
          <w:rFonts w:hint="eastAsia" w:asciiTheme="majorEastAsia" w:hAnsiTheme="majorEastAsia" w:eastAsiaTheme="majorEastAsia"/>
          <w:color w:val="252525"/>
          <w:sz w:val="24"/>
          <w:szCs w:val="27"/>
        </w:rPr>
        <w:t>未来，</w:t>
      </w:r>
      <w:r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  <w:t>招商证券宁波丽江东路营业</w:t>
      </w:r>
      <w:bookmarkStart w:id="0" w:name="_GoBack"/>
      <w:bookmarkEnd w:id="0"/>
      <w:r>
        <w:rPr>
          <w:rFonts w:hint="eastAsia" w:asciiTheme="majorEastAsia" w:hAnsiTheme="majorEastAsia" w:eastAsiaTheme="majorEastAsia"/>
          <w:color w:val="252525"/>
          <w:sz w:val="24"/>
          <w:szCs w:val="27"/>
          <w:lang w:val="en-US" w:eastAsia="zh-CN"/>
        </w:rPr>
        <w:t>部</w:t>
      </w:r>
      <w:r>
        <w:rPr>
          <w:rFonts w:hint="eastAsia" w:asciiTheme="majorEastAsia" w:hAnsiTheme="majorEastAsia" w:eastAsiaTheme="majorEastAsia"/>
          <w:color w:val="252525"/>
          <w:sz w:val="24"/>
          <w:szCs w:val="27"/>
        </w:rPr>
        <w:t>将结合全面实行股票发行注册制改革进程，持续开展专项活动、深入做好知识普及、规则讲解和风险揭示等工作，引导投资者客观看待和理解全面实行注册制的意义和作用，进一步树立理性投资、价值投资、长期投资理念，助力改革平稳落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5E1"/>
    <w:rsid w:val="00010ED7"/>
    <w:rsid w:val="00062348"/>
    <w:rsid w:val="000C581D"/>
    <w:rsid w:val="00166F4D"/>
    <w:rsid w:val="00217C30"/>
    <w:rsid w:val="0024107A"/>
    <w:rsid w:val="00276114"/>
    <w:rsid w:val="00290AD4"/>
    <w:rsid w:val="002A3F98"/>
    <w:rsid w:val="0036380D"/>
    <w:rsid w:val="00476FFE"/>
    <w:rsid w:val="004F5E51"/>
    <w:rsid w:val="00591F7B"/>
    <w:rsid w:val="0076793A"/>
    <w:rsid w:val="008E6F6A"/>
    <w:rsid w:val="0090241C"/>
    <w:rsid w:val="00D945E1"/>
    <w:rsid w:val="00E24FCD"/>
    <w:rsid w:val="00F71FEE"/>
    <w:rsid w:val="00FD6D09"/>
    <w:rsid w:val="078D47A8"/>
    <w:rsid w:val="0C746943"/>
    <w:rsid w:val="0EDE7EB9"/>
    <w:rsid w:val="260C3E88"/>
    <w:rsid w:val="2BC73BDF"/>
    <w:rsid w:val="61147B04"/>
    <w:rsid w:val="79E0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3 Char"/>
    <w:basedOn w:val="7"/>
    <w:link w:val="2"/>
    <w:qFormat/>
    <w:uiPriority w:val="9"/>
    <w:rPr>
      <w:b/>
      <w:sz w:val="32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EA1B51-0CA9-46DB-93FA-EAF9BBD182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497</Characters>
  <Lines>4</Lines>
  <Paragraphs>1</Paragraphs>
  <TotalTime>75</TotalTime>
  <ScaleCrop>false</ScaleCrop>
  <LinksUpToDate>false</LinksUpToDate>
  <CharactersWithSpaces>583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2022-06-28T05:31:00Z</dcterms:created>
  <dc:creator>imnrr</dc:creator>
  <cp:lastModifiedBy>ljb-nb-zj</cp:lastModifiedBy>
  <dcterms:modified xsi:type="dcterms:W3CDTF">2023-12-19T08:14:01Z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751F9BFF06194A63A5D69D832ADA8053</vt:lpwstr>
  </property>
</Properties>
</file>