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ascii="宋体" w:hAnsi="宋体" w:eastAsia="宋体" w:cs="宋体"/>
          <w:b/>
          <w:sz w:val="28"/>
          <w:szCs w:val="21"/>
        </w:rPr>
      </w:pPr>
      <w:r>
        <w:rPr>
          <w:rFonts w:hint="eastAsia" w:ascii="宋体" w:hAnsi="宋体" w:eastAsia="宋体" w:cs="宋体"/>
          <w:b/>
          <w:sz w:val="28"/>
          <w:szCs w:val="21"/>
          <w:lang w:val="en-US" w:eastAsia="zh-CN"/>
        </w:rPr>
        <w:t>招商证券股份有限公司</w:t>
      </w:r>
      <w:r>
        <w:rPr>
          <w:rFonts w:hint="eastAsia" w:ascii="宋体" w:hAnsi="宋体" w:eastAsia="宋体" w:cs="宋体"/>
          <w:b/>
          <w:sz w:val="28"/>
          <w:szCs w:val="21"/>
        </w:rPr>
        <w:t>宁波丽江</w:t>
      </w:r>
      <w:r>
        <w:rPr>
          <w:rFonts w:hint="eastAsia" w:ascii="宋体" w:hAnsi="宋体" w:eastAsia="宋体" w:cs="宋体"/>
          <w:b/>
          <w:sz w:val="28"/>
          <w:szCs w:val="21"/>
          <w:lang w:val="en-US" w:eastAsia="zh-CN"/>
        </w:rPr>
        <w:t>东路营业</w:t>
      </w:r>
      <w:r>
        <w:rPr>
          <w:rFonts w:hint="eastAsia" w:ascii="宋体" w:hAnsi="宋体" w:eastAsia="宋体" w:cs="宋体"/>
          <w:b/>
          <w:sz w:val="28"/>
          <w:szCs w:val="21"/>
        </w:rPr>
        <w:t>部开展“</w:t>
      </w:r>
      <w:r>
        <w:rPr>
          <w:rFonts w:hint="eastAsia" w:ascii="宋体" w:hAnsi="宋体" w:eastAsia="宋体" w:cs="宋体"/>
          <w:b/>
          <w:sz w:val="28"/>
          <w:szCs w:val="21"/>
          <w:lang w:val="en-US" w:eastAsia="zh-CN"/>
        </w:rPr>
        <w:t>金融消费者权益保护教育宣传月</w:t>
      </w:r>
      <w:r>
        <w:rPr>
          <w:rFonts w:hint="eastAsia" w:ascii="宋体" w:hAnsi="宋体" w:eastAsia="宋体" w:cs="宋体"/>
          <w:b/>
          <w:sz w:val="28"/>
          <w:szCs w:val="21"/>
        </w:rPr>
        <w:t>”活动</w:t>
      </w:r>
    </w:p>
    <w:p>
      <w:pPr>
        <w:spacing w:line="360" w:lineRule="auto"/>
        <w:ind w:firstLine="440" w:firstLineChars="200"/>
        <w:jc w:val="left"/>
        <w:rPr>
          <w:rFonts w:hint="eastAsia" w:ascii="宋体" w:hAnsi="宋体" w:eastAsia="宋体" w:cs="宋体"/>
          <w:sz w:val="22"/>
          <w:szCs w:val="21"/>
          <w:lang w:val="en-US" w:eastAsia="zh-CN"/>
        </w:rPr>
      </w:pPr>
      <w:r>
        <w:rPr>
          <w:rFonts w:ascii="宋体" w:hAnsi="宋体" w:eastAsia="宋体" w:cs="宋体"/>
          <w:sz w:val="22"/>
          <w:szCs w:val="21"/>
        </w:rPr>
        <w:drawing>
          <wp:anchor distT="0" distB="0" distL="114300" distR="114300" simplePos="0" relativeHeight="251660288" behindDoc="1" locked="0" layoutInCell="1" allowOverlap="1">
            <wp:simplePos x="0" y="0"/>
            <wp:positionH relativeFrom="column">
              <wp:posOffset>12700</wp:posOffset>
            </wp:positionH>
            <wp:positionV relativeFrom="paragraph">
              <wp:posOffset>1674495</wp:posOffset>
            </wp:positionV>
            <wp:extent cx="5267960" cy="2769870"/>
            <wp:effectExtent l="0" t="0" r="8890" b="49530"/>
            <wp:wrapTight wrapText="bothSides">
              <wp:wrapPolygon>
                <wp:start x="0" y="0"/>
                <wp:lineTo x="0" y="21392"/>
                <wp:lineTo x="21558" y="21392"/>
                <wp:lineTo x="21558" y="0"/>
                <wp:lineTo x="0" y="0"/>
              </wp:wrapPolygon>
            </wp:wrapTight>
            <wp:docPr id="2" name="图片 2" descr="投资者权益保护宣传月活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资者权益保护宣传月活动2"/>
                    <pic:cNvPicPr>
                      <a:picLocks noChangeAspect="1"/>
                    </pic:cNvPicPr>
                  </pic:nvPicPr>
                  <pic:blipFill>
                    <a:blip r:embed="rId4"/>
                    <a:stretch>
                      <a:fillRect/>
                    </a:stretch>
                  </pic:blipFill>
                  <pic:spPr>
                    <a:xfrm>
                      <a:off x="0" y="0"/>
                      <a:ext cx="5267960" cy="2769870"/>
                    </a:xfrm>
                    <a:prstGeom prst="rect">
                      <a:avLst/>
                    </a:prstGeom>
                  </pic:spPr>
                </pic:pic>
              </a:graphicData>
            </a:graphic>
          </wp:anchor>
        </w:drawing>
      </w:r>
      <w:r>
        <w:rPr>
          <w:rFonts w:hint="eastAsia" w:ascii="宋体" w:hAnsi="宋体" w:eastAsia="宋体" w:cs="宋体"/>
          <w:sz w:val="22"/>
          <w:szCs w:val="21"/>
        </w:rPr>
        <w:t>为</w:t>
      </w:r>
      <w:r>
        <w:rPr>
          <w:rFonts w:hint="eastAsia" w:ascii="宋体" w:hAnsi="宋体" w:eastAsia="宋体" w:cs="宋体"/>
          <w:sz w:val="22"/>
          <w:szCs w:val="21"/>
          <w:lang w:val="en-US" w:eastAsia="zh-CN"/>
        </w:rPr>
        <w:t>切实提升社会公众金融素养和风险防范意识</w:t>
      </w:r>
      <w:r>
        <w:rPr>
          <w:rFonts w:hint="eastAsia" w:ascii="宋体" w:hAnsi="宋体" w:eastAsia="宋体" w:cs="宋体"/>
          <w:sz w:val="22"/>
          <w:szCs w:val="21"/>
        </w:rPr>
        <w:t>，</w:t>
      </w:r>
      <w:r>
        <w:rPr>
          <w:rFonts w:hint="eastAsia" w:ascii="宋体" w:hAnsi="宋体" w:eastAsia="宋体" w:cs="宋体"/>
          <w:sz w:val="22"/>
          <w:szCs w:val="21"/>
          <w:lang w:val="en-US" w:eastAsia="zh-CN"/>
        </w:rPr>
        <w:t>有效防范化解金融风险，营造和谐健康金融环境，</w:t>
      </w:r>
      <w:bookmarkStart w:id="0" w:name="_GoBack"/>
      <w:bookmarkEnd w:id="0"/>
      <w:r>
        <w:rPr>
          <w:rFonts w:hint="eastAsia" w:ascii="宋体" w:hAnsi="宋体" w:eastAsia="宋体" w:cs="宋体"/>
          <w:sz w:val="22"/>
          <w:szCs w:val="21"/>
        </w:rPr>
        <w:t>加强投资者对金融市场的风险意识，</w:t>
      </w:r>
      <w:r>
        <w:rPr>
          <w:rFonts w:hint="eastAsia" w:ascii="宋体" w:hAnsi="宋体" w:eastAsia="宋体" w:cs="宋体"/>
          <w:sz w:val="22"/>
          <w:szCs w:val="21"/>
          <w:lang w:val="en-US" w:eastAsia="zh-CN"/>
        </w:rPr>
        <w:t>招商证券</w:t>
      </w:r>
      <w:r>
        <w:rPr>
          <w:rFonts w:hint="eastAsia" w:ascii="宋体" w:hAnsi="宋体" w:eastAsia="宋体" w:cs="宋体"/>
          <w:sz w:val="22"/>
          <w:szCs w:val="21"/>
        </w:rPr>
        <w:t>宁波丽江</w:t>
      </w:r>
      <w:r>
        <w:rPr>
          <w:rFonts w:hint="eastAsia" w:ascii="宋体" w:hAnsi="宋体" w:eastAsia="宋体" w:cs="宋体"/>
          <w:sz w:val="22"/>
          <w:szCs w:val="21"/>
          <w:lang w:val="en-US" w:eastAsia="zh-CN"/>
        </w:rPr>
        <w:t>东路证券营业</w:t>
      </w:r>
      <w:r>
        <w:rPr>
          <w:rFonts w:hint="eastAsia" w:ascii="宋体" w:hAnsi="宋体" w:eastAsia="宋体" w:cs="宋体"/>
          <w:sz w:val="22"/>
          <w:szCs w:val="21"/>
        </w:rPr>
        <w:t>部</w:t>
      </w:r>
      <w:r>
        <w:rPr>
          <w:rFonts w:hint="eastAsia" w:ascii="宋体" w:hAnsi="宋体" w:eastAsia="宋体" w:cs="宋体"/>
          <w:sz w:val="22"/>
          <w:szCs w:val="21"/>
          <w:lang w:val="en-US" w:eastAsia="zh-CN"/>
        </w:rPr>
        <w:t>在</w:t>
      </w:r>
      <w:r>
        <w:rPr>
          <w:rFonts w:hint="eastAsia" w:ascii="宋体" w:hAnsi="宋体" w:eastAsia="宋体" w:cs="宋体"/>
          <w:sz w:val="22"/>
          <w:szCs w:val="21"/>
        </w:rPr>
        <w:t>202</w:t>
      </w:r>
      <w:r>
        <w:rPr>
          <w:rFonts w:hint="eastAsia" w:ascii="宋体" w:hAnsi="宋体" w:eastAsia="宋体" w:cs="宋体"/>
          <w:sz w:val="22"/>
          <w:szCs w:val="21"/>
          <w:lang w:val="en-US" w:eastAsia="zh-CN"/>
        </w:rPr>
        <w:t>3</w:t>
      </w:r>
      <w:r>
        <w:rPr>
          <w:rFonts w:hint="eastAsia" w:ascii="宋体" w:hAnsi="宋体" w:eastAsia="宋体" w:cs="宋体"/>
          <w:sz w:val="22"/>
          <w:szCs w:val="21"/>
        </w:rPr>
        <w:t>年</w:t>
      </w:r>
      <w:r>
        <w:rPr>
          <w:rFonts w:hint="eastAsia" w:ascii="宋体" w:hAnsi="宋体" w:eastAsia="宋体" w:cs="宋体"/>
          <w:sz w:val="22"/>
          <w:szCs w:val="21"/>
          <w:lang w:val="en-US" w:eastAsia="zh-CN"/>
        </w:rPr>
        <w:t>9</w:t>
      </w:r>
      <w:r>
        <w:rPr>
          <w:rFonts w:hint="eastAsia" w:ascii="宋体" w:hAnsi="宋体" w:eastAsia="宋体" w:cs="宋体"/>
          <w:sz w:val="22"/>
          <w:szCs w:val="21"/>
        </w:rPr>
        <w:t>月1</w:t>
      </w:r>
      <w:r>
        <w:rPr>
          <w:rFonts w:hint="eastAsia" w:ascii="宋体" w:hAnsi="宋体" w:eastAsia="宋体" w:cs="宋体"/>
          <w:sz w:val="22"/>
          <w:szCs w:val="21"/>
          <w:lang w:val="en-US" w:eastAsia="zh-CN"/>
        </w:rPr>
        <w:t>5</w:t>
      </w:r>
      <w:r>
        <w:rPr>
          <w:rFonts w:hint="eastAsia" w:ascii="宋体" w:hAnsi="宋体" w:eastAsia="宋体" w:cs="宋体"/>
          <w:sz w:val="22"/>
          <w:szCs w:val="21"/>
        </w:rPr>
        <w:t>日</w:t>
      </w:r>
      <w:r>
        <w:rPr>
          <w:rFonts w:hint="eastAsia" w:ascii="宋体" w:hAnsi="宋体" w:eastAsia="宋体" w:cs="宋体"/>
          <w:sz w:val="22"/>
          <w:szCs w:val="21"/>
          <w:lang w:val="en-US" w:eastAsia="zh-CN"/>
        </w:rPr>
        <w:t>-10月15日期间，通过线上线下相结合方式，开展金融消费者权益保护教育宣传月活动，向广大金融消费者普及基础金融知识、提示金融风险，倡导理性消费、价值投资观念。</w:t>
      </w:r>
    </w:p>
    <w:p>
      <w:pPr>
        <w:spacing w:line="360" w:lineRule="auto"/>
        <w:ind w:firstLine="440" w:firstLineChars="200"/>
        <w:jc w:val="left"/>
        <w:rPr>
          <w:rFonts w:ascii="宋体" w:hAnsi="宋体" w:eastAsia="宋体" w:cs="宋体"/>
          <w:sz w:val="22"/>
          <w:szCs w:val="21"/>
        </w:rPr>
      </w:pPr>
      <w:r>
        <w:rPr>
          <w:rFonts w:ascii="宋体" w:hAnsi="宋体" w:eastAsia="宋体" w:cs="宋体"/>
          <w:sz w:val="22"/>
          <w:szCs w:val="21"/>
        </w:rPr>
        <w:drawing>
          <wp:anchor distT="0" distB="0" distL="114300" distR="114300" simplePos="0" relativeHeight="251659264" behindDoc="1" locked="0" layoutInCell="1" allowOverlap="1">
            <wp:simplePos x="0" y="0"/>
            <wp:positionH relativeFrom="column">
              <wp:posOffset>0</wp:posOffset>
            </wp:positionH>
            <wp:positionV relativeFrom="paragraph">
              <wp:posOffset>1188720</wp:posOffset>
            </wp:positionV>
            <wp:extent cx="5268595" cy="2816860"/>
            <wp:effectExtent l="0" t="0" r="8255" b="59690"/>
            <wp:wrapTight wrapText="bothSides">
              <wp:wrapPolygon>
                <wp:start x="0" y="0"/>
                <wp:lineTo x="0" y="21473"/>
                <wp:lineTo x="21556" y="21473"/>
                <wp:lineTo x="21556" y="0"/>
                <wp:lineTo x="0" y="0"/>
              </wp:wrapPolygon>
            </wp:wrapTight>
            <wp:docPr id="1" name="图片 1" descr="投资者权益保护宣传月活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资者权益保护宣传月活动1"/>
                    <pic:cNvPicPr>
                      <a:picLocks noChangeAspect="1"/>
                    </pic:cNvPicPr>
                  </pic:nvPicPr>
                  <pic:blipFill>
                    <a:blip r:embed="rId5"/>
                    <a:stretch>
                      <a:fillRect/>
                    </a:stretch>
                  </pic:blipFill>
                  <pic:spPr>
                    <a:xfrm>
                      <a:off x="0" y="0"/>
                      <a:ext cx="5268595" cy="2816860"/>
                    </a:xfrm>
                    <a:prstGeom prst="rect">
                      <a:avLst/>
                    </a:prstGeom>
                  </pic:spPr>
                </pic:pic>
              </a:graphicData>
            </a:graphic>
          </wp:anchor>
        </w:drawing>
      </w:r>
    </w:p>
    <w:p>
      <w:pPr>
        <w:spacing w:line="360" w:lineRule="auto"/>
        <w:ind w:firstLine="440" w:firstLineChars="200"/>
        <w:jc w:val="left"/>
        <w:rPr>
          <w:rFonts w:hint="eastAsia" w:ascii="宋体" w:hAnsi="宋体" w:eastAsia="宋体" w:cs="宋体"/>
          <w:sz w:val="22"/>
          <w:szCs w:val="21"/>
          <w:lang w:val="en-US" w:eastAsia="zh-CN"/>
        </w:rPr>
      </w:pPr>
      <w:r>
        <w:rPr>
          <w:rFonts w:hint="eastAsia" w:ascii="宋体" w:hAnsi="宋体" w:eastAsia="宋体" w:cs="宋体"/>
          <w:sz w:val="22"/>
          <w:szCs w:val="21"/>
        </w:rPr>
        <w:t>活动期间，营业部全体人员都有参与，</w:t>
      </w:r>
      <w:r>
        <w:rPr>
          <w:rFonts w:hint="eastAsia" w:ascii="宋体" w:hAnsi="宋体" w:eastAsia="宋体" w:cs="宋体"/>
          <w:sz w:val="22"/>
          <w:szCs w:val="21"/>
          <w:lang w:val="en-US" w:eastAsia="zh-CN"/>
        </w:rPr>
        <w:t>线上通过向投资者转发招商证券投教基地金融消费者权益保护典型案例宣传相关风险点，线下在营业部张贴“汇聚金融力量，共创美好生活”海报，向来访投资者递送宣传单页，同时通过进入社区、进入商业广场设立</w:t>
      </w:r>
    </w:p>
    <w:p>
      <w:pPr>
        <w:spacing w:line="360" w:lineRule="auto"/>
        <w:jc w:val="left"/>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268595" cy="2750820"/>
            <wp:effectExtent l="0" t="0" r="8255" b="49530"/>
            <wp:wrapTight wrapText="bothSides">
              <wp:wrapPolygon>
                <wp:start x="0" y="0"/>
                <wp:lineTo x="0" y="21391"/>
                <wp:lineTo x="21556" y="21391"/>
                <wp:lineTo x="21556" y="0"/>
                <wp:lineTo x="0" y="0"/>
              </wp:wrapPolygon>
            </wp:wrapTight>
            <wp:docPr id="3" name="图片 3" descr="投资者权益保护宣传月活动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资者权益保护宣传月活动4"/>
                    <pic:cNvPicPr>
                      <a:picLocks noChangeAspect="1"/>
                    </pic:cNvPicPr>
                  </pic:nvPicPr>
                  <pic:blipFill>
                    <a:blip r:embed="rId6"/>
                    <a:stretch>
                      <a:fillRect/>
                    </a:stretch>
                  </pic:blipFill>
                  <pic:spPr>
                    <a:xfrm>
                      <a:off x="0" y="0"/>
                      <a:ext cx="5268595" cy="2750820"/>
                    </a:xfrm>
                    <a:prstGeom prst="rect">
                      <a:avLst/>
                    </a:prstGeom>
                  </pic:spPr>
                </pic:pic>
              </a:graphicData>
            </a:graphic>
          </wp:anchor>
        </w:drawing>
      </w:r>
    </w:p>
    <w:p>
      <w:pPr>
        <w:spacing w:line="360" w:lineRule="auto"/>
        <w:jc w:val="left"/>
        <w:rPr>
          <w:rFonts w:hint="eastAsia" w:ascii="宋体" w:hAnsi="宋体" w:eastAsia="宋体" w:cs="宋体"/>
          <w:sz w:val="22"/>
          <w:szCs w:val="21"/>
        </w:rPr>
      </w:pPr>
      <w:r>
        <w:rPr>
          <w:rFonts w:hint="eastAsia" w:ascii="宋体" w:hAnsi="宋体" w:eastAsia="宋体" w:cs="宋体"/>
          <w:sz w:val="22"/>
          <w:szCs w:val="21"/>
        </w:rPr>
        <w:t>设立咨询台，摆放展架、摆放易拉宝等方式面向客户开展</w:t>
      </w:r>
      <w:r>
        <w:rPr>
          <w:rFonts w:hint="eastAsia" w:ascii="宋体" w:hAnsi="宋体" w:eastAsia="宋体" w:cs="宋体"/>
          <w:sz w:val="22"/>
          <w:szCs w:val="21"/>
          <w:lang w:val="en-US" w:eastAsia="zh-CN"/>
        </w:rPr>
        <w:t>宣传</w:t>
      </w:r>
      <w:r>
        <w:rPr>
          <w:rFonts w:hint="eastAsia" w:ascii="宋体" w:hAnsi="宋体" w:eastAsia="宋体" w:cs="宋体"/>
          <w:sz w:val="22"/>
          <w:szCs w:val="21"/>
        </w:rPr>
        <w:t>工作，</w:t>
      </w:r>
      <w:r>
        <w:rPr>
          <w:rFonts w:hint="eastAsia" w:ascii="宋体" w:hAnsi="宋体" w:eastAsia="宋体" w:cs="宋体"/>
          <w:sz w:val="22"/>
          <w:szCs w:val="21"/>
          <w:lang w:val="en-US" w:eastAsia="zh-CN"/>
        </w:rPr>
        <w:t>结合手机贴膜便民服务，向社区居民提供便民服务的同时</w:t>
      </w:r>
      <w:r>
        <w:rPr>
          <w:rFonts w:hint="eastAsia" w:ascii="宋体" w:hAnsi="宋体" w:eastAsia="宋体" w:cs="宋体"/>
          <w:sz w:val="22"/>
          <w:szCs w:val="21"/>
        </w:rPr>
        <w:t>发放宣传手册，</w:t>
      </w:r>
      <w:r>
        <w:rPr>
          <w:rFonts w:hint="eastAsia" w:ascii="宋体" w:hAnsi="宋体" w:eastAsia="宋体" w:cs="宋体"/>
          <w:sz w:val="22"/>
          <w:szCs w:val="21"/>
          <w:lang w:val="en-US" w:eastAsia="zh-CN"/>
        </w:rPr>
        <w:t>现场发放宣传折页200余份，</w:t>
      </w:r>
      <w:r>
        <w:rPr>
          <w:rFonts w:hint="eastAsia" w:ascii="宋体" w:hAnsi="宋体" w:eastAsia="宋体" w:cs="宋体"/>
          <w:sz w:val="22"/>
          <w:szCs w:val="21"/>
        </w:rPr>
        <w:t>宣传</w:t>
      </w:r>
      <w:r>
        <w:rPr>
          <w:rFonts w:hint="eastAsia" w:ascii="宋体" w:hAnsi="宋体" w:eastAsia="宋体" w:cs="宋体"/>
          <w:sz w:val="22"/>
          <w:szCs w:val="21"/>
          <w:lang w:val="en-US" w:eastAsia="zh-CN"/>
        </w:rPr>
        <w:t>基础金融</w:t>
      </w:r>
      <w:r>
        <w:rPr>
          <w:rFonts w:hint="eastAsia" w:ascii="宋体" w:hAnsi="宋体" w:eastAsia="宋体" w:cs="宋体"/>
          <w:sz w:val="22"/>
          <w:szCs w:val="21"/>
        </w:rPr>
        <w:t>知识，提高投资者保护意识，倡导理性投资、价值投资，防范投资陷阱，做好投资者保护宣传工作。</w:t>
      </w:r>
    </w:p>
    <w:p>
      <w:pPr>
        <w:spacing w:line="360" w:lineRule="auto"/>
        <w:ind w:firstLine="440" w:firstLineChars="200"/>
        <w:jc w:val="left"/>
        <w:rPr>
          <w:rFonts w:ascii="宋体" w:hAnsi="宋体" w:eastAsia="宋体" w:cs="宋体"/>
          <w:sz w:val="22"/>
          <w:szCs w:val="21"/>
        </w:rPr>
      </w:pPr>
      <w:r>
        <w:rPr>
          <w:rFonts w:hint="eastAsia" w:ascii="宋体" w:hAnsi="宋体" w:eastAsia="宋体" w:cs="宋体"/>
          <w:sz w:val="22"/>
          <w:szCs w:val="21"/>
          <w:lang w:val="en-US" w:eastAsia="zh-CN"/>
        </w:rPr>
        <w:t>通过此次</w:t>
      </w:r>
      <w:r>
        <w:rPr>
          <w:rFonts w:hint="eastAsia" w:ascii="宋体" w:hAnsi="宋体" w:eastAsia="宋体" w:cs="宋体"/>
          <w:sz w:val="22"/>
          <w:szCs w:val="21"/>
        </w:rPr>
        <w:t>宣传取得了良好的宣传效果，普及了金融专业知识，提高了投资者的风险防范意识。后续宁波丽江部会持续开展投资者教育活动，扩大影响力，覆盖面，促进市场健康发展。</w:t>
      </w:r>
    </w:p>
    <w:p>
      <w:pPr>
        <w:spacing w:line="360" w:lineRule="auto"/>
        <w:ind w:firstLine="440" w:firstLineChars="200"/>
        <w:jc w:val="left"/>
        <w:rPr>
          <w:rFonts w:hint="eastAsia" w:ascii="宋体" w:hAnsi="宋体" w:eastAsia="宋体" w:cs="宋体"/>
          <w:sz w:val="22"/>
          <w:szCs w:val="21"/>
        </w:rPr>
      </w:pPr>
      <w:r>
        <w:rPr>
          <w:rFonts w:hint="eastAsia" w:ascii="宋体" w:hAnsi="宋体" w:eastAsia="宋体" w:cs="宋体"/>
          <w:sz w:val="22"/>
          <w:szCs w:val="21"/>
        </w:rPr>
        <w:t xml:space="preserve">                                        </w:t>
      </w:r>
    </w:p>
    <w:p>
      <w:pPr>
        <w:spacing w:line="360" w:lineRule="auto"/>
        <w:jc w:val="right"/>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招商证券宁波丽江东路证券营业部</w:t>
      </w:r>
    </w:p>
    <w:p>
      <w:pPr>
        <w:spacing w:line="360" w:lineRule="auto"/>
        <w:jc w:val="right"/>
        <w:rPr>
          <w:rFonts w:hint="default" w:ascii="宋体" w:hAnsi="宋体" w:eastAsia="宋体" w:cs="宋体"/>
          <w:sz w:val="22"/>
          <w:szCs w:val="21"/>
          <w:lang w:val="en-US" w:eastAsia="zh-CN"/>
        </w:rPr>
      </w:pPr>
      <w:r>
        <w:rPr>
          <w:rFonts w:hint="eastAsia" w:ascii="宋体" w:hAnsi="宋体" w:eastAsia="宋体" w:cs="宋体"/>
          <w:sz w:val="22"/>
          <w:szCs w:val="21"/>
          <w:lang w:val="en-US" w:eastAsia="zh-CN"/>
        </w:rPr>
        <w:t>2023年10月16日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CC"/>
    <w:rsid w:val="0034027C"/>
    <w:rsid w:val="008942EB"/>
    <w:rsid w:val="00AA43D7"/>
    <w:rsid w:val="00C15F53"/>
    <w:rsid w:val="00C406CC"/>
    <w:rsid w:val="00F17856"/>
    <w:rsid w:val="00FA47A4"/>
    <w:rsid w:val="18021D29"/>
    <w:rsid w:val="35FF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line="413" w:lineRule="auto"/>
      <w:outlineLvl w:val="2"/>
    </w:pPr>
    <w:rPr>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rFonts w:asciiTheme="minorHAnsi" w:hAnsiTheme="minorHAnsi" w:eastAsiaTheme="minorEastAsia" w:cstheme="minorBidi"/>
      <w:kern w:val="2"/>
      <w:sz w:val="18"/>
      <w:szCs w:val="18"/>
    </w:rPr>
  </w:style>
  <w:style w:type="character" w:customStyle="1" w:styleId="9">
    <w:name w:val="页脚 Char"/>
    <w:basedOn w:val="7"/>
    <w:link w:val="4"/>
    <w:semiHidden/>
    <w:uiPriority w:val="99"/>
    <w:rPr>
      <w:rFonts w:asciiTheme="minorHAnsi" w:hAnsiTheme="minorHAnsi" w:eastAsiaTheme="minorEastAsia" w:cstheme="minorBidi"/>
      <w:kern w:val="2"/>
      <w:sz w:val="18"/>
      <w:szCs w:val="18"/>
    </w:rPr>
  </w:style>
  <w:style w:type="character" w:customStyle="1" w:styleId="10">
    <w:name w:val="批注框文本 Char"/>
    <w:basedOn w:val="7"/>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Words>
  <Characters>387</Characters>
  <Lines>3</Lines>
  <Paragraphs>1</Paragraphs>
  <TotalTime>31</TotalTime>
  <ScaleCrop>false</ScaleCrop>
  <LinksUpToDate>false</LinksUpToDate>
  <CharactersWithSpaces>453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2022-05-09T11:58:00Z</dcterms:created>
  <dc:creator>郑 嘉惠</dc:creator>
  <cp:lastModifiedBy>ljb-nb-zj</cp:lastModifiedBy>
  <cp:lastPrinted>2023-10-16T08:06:28Z</cp:lastPrinted>
  <dcterms:modified xsi:type="dcterms:W3CDTF">2023-10-16T08:07:47Z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5C660D9FAB714F079BF3E67A427132B0</vt:lpwstr>
  </property>
  <property fmtid="{D5CDD505-2E9C-101B-9397-08002B2CF9AE}" pid="3" name="KSOProductBuildVer">
    <vt:lpwstr>2052-11.8.2.12085</vt:lpwstr>
  </property>
</Properties>
</file>