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橡胶产业链上下游，如何更好地运用衍生品工具？</w:t>
      </w:r>
    </w:p>
    <w:p>
      <w:pPr>
        <w:spacing w:line="360" w:lineRule="auto"/>
        <w:ind w:firstLine="560" w:firstLineChars="200"/>
        <w:rPr>
          <w:rFonts w:asciiTheme="minorEastAsia" w:hAnsiTheme="minorEastAsia" w:eastAsiaTheme="minorEastAsia"/>
          <w:sz w:val="28"/>
          <w:szCs w:val="28"/>
        </w:rPr>
      </w:pP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为加强与橡胶产业客户的交流与合作，了解橡胶行业的最新发展动态。</w:t>
      </w:r>
      <w:r>
        <w:rPr>
          <w:rFonts w:asciiTheme="minorEastAsia" w:hAnsiTheme="minorEastAsia" w:eastAsiaTheme="minorEastAsia"/>
          <w:sz w:val="28"/>
          <w:szCs w:val="28"/>
        </w:rPr>
        <w:t>5</w:t>
      </w:r>
      <w:r>
        <w:rPr>
          <w:rFonts w:hint="eastAsia" w:asciiTheme="minorEastAsia" w:hAnsiTheme="minorEastAsia" w:eastAsiaTheme="minorEastAsia"/>
          <w:sz w:val="28"/>
          <w:szCs w:val="28"/>
        </w:rPr>
        <w:t>月10日，南华期货余姚营业部联合宁波市橡胶商会共同举办了“橡胶行业产业链上下游对接会暨沙龙活动”，本次沙龙活动聚焦橡胶产业的宏观基本面分析、产业上下游影响及期权在橡胶产业中的具体应用，旨在促进产业链上下游企业的深度合作。</w:t>
      </w:r>
    </w:p>
    <w:p>
      <w:pPr>
        <w:spacing w:line="360" w:lineRule="auto"/>
        <w:ind w:firstLine="560" w:firstLineChars="200"/>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041900" cy="3781425"/>
            <wp:effectExtent l="0" t="0" r="635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2306" cy="3781729"/>
                    </a:xfrm>
                    <a:prstGeom prst="rect">
                      <a:avLst/>
                    </a:prstGeom>
                  </pic:spPr>
                </pic:pic>
              </a:graphicData>
            </a:graphic>
          </wp:inline>
        </w:drawing>
      </w:r>
    </w:p>
    <w:p>
      <w:pPr>
        <w:spacing w:line="360" w:lineRule="auto"/>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南华研究院能化分析师江雪从橡胶宏观及基本面分析对上下游的影响，</w:t>
      </w:r>
      <w:r>
        <w:rPr>
          <w:rFonts w:asciiTheme="minorEastAsia" w:hAnsiTheme="minorEastAsia" w:eastAsiaTheme="minorEastAsia"/>
          <w:sz w:val="28"/>
          <w:szCs w:val="28"/>
        </w:rPr>
        <w:t>她表示</w:t>
      </w:r>
      <w:r>
        <w:rPr>
          <w:rFonts w:asciiTheme="minorEastAsia" w:hAnsiTheme="minorEastAsia" w:eastAsiaTheme="minorEastAsia"/>
          <w:bCs/>
          <w:sz w:val="28"/>
          <w:szCs w:val="28"/>
        </w:rPr>
        <w:t>2023</w:t>
      </w:r>
      <w:r>
        <w:rPr>
          <w:rFonts w:hint="eastAsia" w:asciiTheme="minorEastAsia" w:hAnsiTheme="minorEastAsia" w:eastAsiaTheme="minorEastAsia"/>
          <w:bCs/>
          <w:sz w:val="28"/>
          <w:szCs w:val="28"/>
        </w:rPr>
        <w:t>年越南、缅甸、柬埔寨的总产量为</w:t>
      </w:r>
      <w:r>
        <w:rPr>
          <w:rFonts w:asciiTheme="minorEastAsia" w:hAnsiTheme="minorEastAsia" w:eastAsiaTheme="minorEastAsia"/>
          <w:bCs/>
          <w:sz w:val="28"/>
          <w:szCs w:val="28"/>
        </w:rPr>
        <w:t>208.37</w:t>
      </w:r>
      <w:r>
        <w:rPr>
          <w:rFonts w:hint="eastAsia" w:asciiTheme="minorEastAsia" w:hAnsiTheme="minorEastAsia" w:eastAsiaTheme="minorEastAsia"/>
          <w:bCs/>
          <w:sz w:val="28"/>
          <w:szCs w:val="28"/>
        </w:rPr>
        <w:t>万吨，预计</w:t>
      </w:r>
      <w:r>
        <w:rPr>
          <w:rFonts w:asciiTheme="minorEastAsia" w:hAnsiTheme="minorEastAsia" w:eastAsiaTheme="minorEastAsia"/>
          <w:bCs/>
          <w:sz w:val="28"/>
          <w:szCs w:val="28"/>
        </w:rPr>
        <w:t>2024</w:t>
      </w:r>
      <w:r>
        <w:rPr>
          <w:rFonts w:hint="eastAsia" w:asciiTheme="minorEastAsia" w:hAnsiTheme="minorEastAsia" w:eastAsiaTheme="minorEastAsia"/>
          <w:bCs/>
          <w:sz w:val="28"/>
          <w:szCs w:val="28"/>
        </w:rPr>
        <w:t>年越南、缅甸、柬埔寨仍有增产空间，总产量增幅小于</w:t>
      </w:r>
      <w:r>
        <w:rPr>
          <w:rFonts w:asciiTheme="minorEastAsia" w:hAnsiTheme="minorEastAsia" w:eastAsiaTheme="minorEastAsia"/>
          <w:bCs/>
          <w:sz w:val="28"/>
          <w:szCs w:val="28"/>
        </w:rPr>
        <w:t>2023</w:t>
      </w:r>
      <w:r>
        <w:rPr>
          <w:rFonts w:hint="eastAsia" w:asciiTheme="minorEastAsia" w:hAnsiTheme="minorEastAsia" w:eastAsiaTheme="minorEastAsia"/>
          <w:bCs/>
          <w:sz w:val="28"/>
          <w:szCs w:val="28"/>
        </w:rPr>
        <w:t>年。全球橡胶下游需求逐渐向中国和东南亚国家转移的趋势已成定势，全球橡胶需求的产业链正在逐渐缩短，成本也将进一步降低。</w:t>
      </w:r>
    </w:p>
    <w:p>
      <w:pPr>
        <w:spacing w:line="360" w:lineRule="auto"/>
        <w:ind w:firstLine="560" w:firstLineChars="200"/>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384800" cy="3438525"/>
            <wp:effectExtent l="0" t="0" r="635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rcRect t="14859"/>
                    <a:stretch>
                      <a:fillRect/>
                    </a:stretch>
                  </pic:blipFill>
                  <pic:spPr>
                    <a:xfrm>
                      <a:off x="0" y="0"/>
                      <a:ext cx="5385191" cy="3438775"/>
                    </a:xfrm>
                    <a:prstGeom prst="rect">
                      <a:avLst/>
                    </a:prstGeom>
                    <a:ln>
                      <a:noFill/>
                    </a:ln>
                  </pic:spPr>
                </pic:pic>
              </a:graphicData>
            </a:graphic>
          </wp:inline>
        </w:drawing>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南华资本产品经理唐茂林结合</w:t>
      </w:r>
      <w:r>
        <w:rPr>
          <w:rFonts w:asciiTheme="minorEastAsia" w:hAnsiTheme="minorEastAsia" w:eastAsiaTheme="minorEastAsia"/>
          <w:bCs/>
          <w:sz w:val="28"/>
          <w:szCs w:val="28"/>
        </w:rPr>
        <w:t>南华</w:t>
      </w:r>
      <w:r>
        <w:rPr>
          <w:rFonts w:hint="eastAsia" w:asciiTheme="minorEastAsia" w:hAnsiTheme="minorEastAsia" w:eastAsiaTheme="minorEastAsia"/>
          <w:bCs/>
          <w:sz w:val="28"/>
          <w:szCs w:val="28"/>
        </w:rPr>
        <w:t>场外衍生品服务的优势</w:t>
      </w:r>
      <w:r>
        <w:rPr>
          <w:rFonts w:asciiTheme="minorEastAsia" w:hAnsiTheme="minorEastAsia" w:eastAsiaTheme="minorEastAsia"/>
          <w:bCs/>
          <w:sz w:val="28"/>
          <w:szCs w:val="28"/>
        </w:rPr>
        <w:t>介绍了期权的基本概念和期权在产业</w:t>
      </w:r>
      <w:r>
        <w:rPr>
          <w:rFonts w:hint="eastAsia" w:asciiTheme="minorEastAsia" w:hAnsiTheme="minorEastAsia" w:eastAsiaTheme="minorEastAsia"/>
          <w:bCs/>
          <w:sz w:val="28"/>
          <w:szCs w:val="28"/>
        </w:rPr>
        <w:t>中</w:t>
      </w:r>
      <w:r>
        <w:rPr>
          <w:rFonts w:asciiTheme="minorEastAsia" w:hAnsiTheme="minorEastAsia" w:eastAsiaTheme="minorEastAsia"/>
          <w:bCs/>
          <w:sz w:val="28"/>
          <w:szCs w:val="28"/>
        </w:rPr>
        <w:t>的应用，解读橡胶贸易商、橡胶采购商如何通过期权优化企业套期保值效果，实现降本增效</w:t>
      </w:r>
      <w:r>
        <w:rPr>
          <w:rFonts w:hint="eastAsia" w:asciiTheme="minorEastAsia" w:hAnsiTheme="minorEastAsia" w:eastAsiaTheme="minorEastAsia"/>
          <w:bCs/>
          <w:sz w:val="28"/>
          <w:szCs w:val="28"/>
        </w:rPr>
        <w:t>。</w:t>
      </w:r>
    </w:p>
    <w:p>
      <w:pPr>
        <w:spacing w:line="360" w:lineRule="auto"/>
        <w:ind w:firstLine="560" w:firstLineChars="200"/>
        <w:jc w:val="center"/>
        <w:rPr>
          <w:rFonts w:asciiTheme="minorEastAsia" w:hAnsiTheme="minorEastAsia" w:eastAsiaTheme="minorEastAsia"/>
          <w:bCs/>
          <w:sz w:val="28"/>
          <w:szCs w:val="28"/>
        </w:rPr>
      </w:pPr>
      <w:r>
        <w:rPr>
          <w:rFonts w:asciiTheme="minorEastAsia" w:hAnsiTheme="minorEastAsia" w:eastAsiaTheme="minorEastAsia"/>
          <w:bCs/>
          <w:sz w:val="28"/>
          <w:szCs w:val="28"/>
        </w:rPr>
        <w:drawing>
          <wp:inline distT="0" distB="0" distL="0" distR="0">
            <wp:extent cx="4648200" cy="3486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8539" cy="3486404"/>
                    </a:xfrm>
                    <a:prstGeom prst="rect">
                      <a:avLst/>
                    </a:prstGeom>
                  </pic:spPr>
                </pic:pic>
              </a:graphicData>
            </a:graphic>
          </wp:inline>
        </w:drawing>
      </w:r>
    </w:p>
    <w:p>
      <w:pPr>
        <w:spacing w:line="360" w:lineRule="auto"/>
        <w:ind w:firstLine="560" w:firstLineChars="20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drawing>
          <wp:inline distT="0" distB="0" distL="0" distR="0">
            <wp:extent cx="5221605" cy="3914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8221" cy="3919555"/>
                    </a:xfrm>
                    <a:prstGeom prst="rect">
                      <a:avLst/>
                    </a:prstGeom>
                  </pic:spPr>
                </pic:pic>
              </a:graphicData>
            </a:graphic>
          </wp:inline>
        </w:drawing>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此次沙龙活动是</w:t>
      </w:r>
      <w:r>
        <w:rPr>
          <w:rFonts w:asciiTheme="minorEastAsia" w:hAnsiTheme="minorEastAsia" w:eastAsiaTheme="minorEastAsia"/>
          <w:b/>
          <w:bCs/>
          <w:sz w:val="28"/>
          <w:szCs w:val="28"/>
        </w:rPr>
        <w:t>南华产业金融服务论坛</w:t>
      </w:r>
      <w:r>
        <w:rPr>
          <w:rFonts w:asciiTheme="minorEastAsia" w:hAnsiTheme="minorEastAsia" w:eastAsiaTheme="minorEastAsia"/>
          <w:bCs/>
          <w:sz w:val="28"/>
          <w:szCs w:val="28"/>
        </w:rPr>
        <w:t>的重要一站，让企业对于期权及场外期权有了更深刻的理解，同时为企业提供了良好的风险管理思路</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w:t>
      </w:r>
    </w:p>
    <w:sectPr>
      <w:pgSz w:w="11900" w:h="16840"/>
      <w:pgMar w:top="1440" w:right="1080" w:bottom="1440" w:left="1080"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trackRevisions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mFkNThhNzJmZTE2NTA4OTI5NzZjODlmNmRhOTAifQ=="/>
  </w:docVars>
  <w:rsids>
    <w:rsidRoot w:val="00BE1D54"/>
    <w:rsid w:val="0001091A"/>
    <w:rsid w:val="001117F0"/>
    <w:rsid w:val="0012604E"/>
    <w:rsid w:val="00133D25"/>
    <w:rsid w:val="00170394"/>
    <w:rsid w:val="0019530C"/>
    <w:rsid w:val="001B42AF"/>
    <w:rsid w:val="001F566F"/>
    <w:rsid w:val="002944F7"/>
    <w:rsid w:val="002C32B8"/>
    <w:rsid w:val="003B36F3"/>
    <w:rsid w:val="003F592A"/>
    <w:rsid w:val="006E29C5"/>
    <w:rsid w:val="0093081B"/>
    <w:rsid w:val="00AE678F"/>
    <w:rsid w:val="00BE1D54"/>
    <w:rsid w:val="00C00808"/>
    <w:rsid w:val="00C332BE"/>
    <w:rsid w:val="00C453D7"/>
    <w:rsid w:val="00D969AA"/>
    <w:rsid w:val="00DB600F"/>
    <w:rsid w:val="00DF42BA"/>
    <w:rsid w:val="00E52A87"/>
    <w:rsid w:val="00E54AB5"/>
    <w:rsid w:val="00FE06EC"/>
    <w:rsid w:val="4BB0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92</Words>
  <Characters>527</Characters>
  <Lines>4</Lines>
  <Paragraphs>1</Paragraphs>
  <TotalTime>140</TotalTime>
  <ScaleCrop>false</ScaleCrop>
  <LinksUpToDate>false</LinksUpToDate>
  <CharactersWithSpaces>618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2024-05-14T02:09:00Z</dcterms:created>
  <dc:creator>南华</dc:creator>
  <cp:lastModifiedBy>sasimando</cp:lastModifiedBy>
  <dcterms:modified xsi:type="dcterms:W3CDTF">2024-05-15T07:40:43Z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3B6A5E93704C42F49AB5C28656E4BF51_12</vt:lpwstr>
  </property>
</Properties>
</file>